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2E" w:rsidRPr="000C5D2E" w:rsidRDefault="000C5D2E" w:rsidP="000C5D2E">
      <w:pPr>
        <w:shd w:val="clear" w:color="auto" w:fill="FFFFFF"/>
        <w:spacing w:after="150" w:line="240" w:lineRule="auto"/>
        <w:outlineLvl w:val="0"/>
        <w:rPr>
          <w:rFonts w:ascii="Verdana" w:eastAsia="Times New Roman" w:hAnsi="Verdana" w:cs="Times New Roman"/>
          <w:b/>
          <w:bCs/>
          <w:color w:val="006B3F"/>
          <w:kern w:val="36"/>
          <w:sz w:val="36"/>
          <w:szCs w:val="36"/>
        </w:rPr>
      </w:pPr>
      <w:r w:rsidRPr="000C5D2E">
        <w:rPr>
          <w:rFonts w:ascii="Verdana" w:eastAsia="Times New Roman" w:hAnsi="Verdana" w:cs="Times New Roman"/>
          <w:b/>
          <w:bCs/>
          <w:color w:val="006B3F"/>
          <w:kern w:val="36"/>
          <w:sz w:val="36"/>
          <w:szCs w:val="36"/>
        </w:rPr>
        <w:t>June 15, 2010 Board Meeting</w:t>
      </w:r>
    </w:p>
    <w:p w:rsidR="000C5D2E" w:rsidRPr="000C5D2E" w:rsidRDefault="000C5D2E" w:rsidP="000C5D2E">
      <w:pPr>
        <w:spacing w:after="0" w:line="240" w:lineRule="auto"/>
        <w:rPr>
          <w:rFonts w:ascii="Times New Roman" w:eastAsia="Times New Roman" w:hAnsi="Times New Roman" w:cs="Times New Roman"/>
          <w:sz w:val="24"/>
          <w:szCs w:val="24"/>
        </w:rPr>
      </w:pPr>
      <w:r w:rsidRPr="000C5D2E">
        <w:rPr>
          <w:rFonts w:ascii="Verdana" w:eastAsia="Times New Roman" w:hAnsi="Verdana" w:cs="Times New Roman"/>
          <w:color w:val="555555"/>
          <w:sz w:val="18"/>
          <w:szCs w:val="18"/>
        </w:rPr>
        <w:br/>
      </w:r>
    </w:p>
    <w:p w:rsidR="000C5D2E" w:rsidRPr="000C5D2E" w:rsidRDefault="000C5D2E" w:rsidP="000C5D2E">
      <w:pPr>
        <w:shd w:val="clear" w:color="auto" w:fill="FFFFFF"/>
        <w:spacing w:after="0" w:line="240" w:lineRule="auto"/>
        <w:outlineLvl w:val="1"/>
        <w:rPr>
          <w:rFonts w:ascii="Verdana" w:eastAsia="Times New Roman" w:hAnsi="Verdana" w:cs="Times New Roman"/>
          <w:b/>
          <w:bCs/>
          <w:color w:val="005632"/>
          <w:sz w:val="21"/>
          <w:szCs w:val="21"/>
        </w:rPr>
      </w:pPr>
      <w:r w:rsidRPr="000C5D2E">
        <w:rPr>
          <w:rFonts w:ascii="Verdana" w:eastAsia="Times New Roman" w:hAnsi="Verdana" w:cs="Times New Roman"/>
          <w:b/>
          <w:bCs/>
          <w:color w:val="005632"/>
          <w:sz w:val="21"/>
          <w:szCs w:val="21"/>
        </w:rPr>
        <w:t>Regular Meeting of the Board of Commissioners</w:t>
      </w:r>
    </w:p>
    <w:p w:rsidR="000C5D2E" w:rsidRPr="000C5D2E" w:rsidRDefault="000C5D2E" w:rsidP="000C5D2E">
      <w:pPr>
        <w:shd w:val="clear" w:color="auto" w:fill="FFFFFF"/>
        <w:spacing w:after="0" w:line="270" w:lineRule="atLeast"/>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Fosco Park Fieldhouse</w:t>
      </w:r>
      <w:r w:rsidRPr="000C5D2E">
        <w:rPr>
          <w:rFonts w:ascii="Verdana" w:eastAsia="Times New Roman" w:hAnsi="Verdana" w:cs="Times New Roman"/>
          <w:color w:val="555555"/>
          <w:sz w:val="18"/>
          <w:szCs w:val="18"/>
        </w:rPr>
        <w:br/>
        <w:t>1312 S. Racine Avenue</w:t>
      </w:r>
    </w:p>
    <w:p w:rsidR="000C5D2E" w:rsidRPr="000C5D2E" w:rsidRDefault="000C5D2E" w:rsidP="000C5D2E">
      <w:pPr>
        <w:shd w:val="clear" w:color="auto" w:fill="FFFFFF"/>
        <w:spacing w:after="0" w:line="270" w:lineRule="atLeast"/>
        <w:outlineLvl w:val="2"/>
        <w:rPr>
          <w:rFonts w:ascii="Verdana" w:eastAsia="Times New Roman" w:hAnsi="Verdana" w:cs="Times New Roman"/>
          <w:i/>
          <w:iCs/>
          <w:color w:val="005632"/>
          <w:sz w:val="18"/>
          <w:szCs w:val="18"/>
        </w:rPr>
      </w:pPr>
      <w:r w:rsidRPr="000C5D2E">
        <w:rPr>
          <w:rFonts w:ascii="Verdana" w:eastAsia="Times New Roman" w:hAnsi="Verdana" w:cs="Times New Roman"/>
          <w:i/>
          <w:iCs/>
          <w:color w:val="005632"/>
          <w:sz w:val="18"/>
          <w:szCs w:val="18"/>
        </w:rPr>
        <w:t>Resolutions</w:t>
      </w:r>
    </w:p>
    <w:p w:rsidR="000C5D2E" w:rsidRPr="000C5D2E" w:rsidRDefault="000C5D2E" w:rsidP="000C5D2E">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Approval of Personnel Action Reports for the month of May 2010</w:t>
      </w:r>
    </w:p>
    <w:p w:rsidR="000C5D2E" w:rsidRPr="000C5D2E" w:rsidRDefault="000C5D2E" w:rsidP="000C5D2E">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enter into Intergovernmental Agreements with the Chicago Park District and the City of Chicago for Land Exchanges within or nearby the former Rockwell Gardens, Cabrini Green Extension South and Ida B. Wells/Madden Park Developments and Submit Acquisition and Disposition Applications to HUD.</w:t>
      </w:r>
    </w:p>
    <w:p w:rsidR="000C5D2E" w:rsidRPr="000C5D2E" w:rsidRDefault="000C5D2E" w:rsidP="000C5D2E">
      <w:pPr>
        <w:shd w:val="clear" w:color="auto" w:fill="FFFFFF"/>
        <w:spacing w:after="150" w:line="270" w:lineRule="atLeast"/>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 </w:t>
      </w:r>
    </w:p>
    <w:p w:rsidR="000C5D2E" w:rsidRPr="000C5D2E" w:rsidRDefault="000C5D2E" w:rsidP="000C5D2E">
      <w:pPr>
        <w:shd w:val="clear" w:color="auto" w:fill="FFFFFF"/>
        <w:spacing w:after="0" w:line="270" w:lineRule="atLeast"/>
        <w:outlineLvl w:val="2"/>
        <w:rPr>
          <w:rFonts w:ascii="Verdana" w:eastAsia="Times New Roman" w:hAnsi="Verdana" w:cs="Times New Roman"/>
          <w:i/>
          <w:iCs/>
          <w:color w:val="005632"/>
          <w:sz w:val="18"/>
          <w:szCs w:val="18"/>
        </w:rPr>
      </w:pPr>
      <w:r w:rsidRPr="000C5D2E">
        <w:rPr>
          <w:rFonts w:ascii="Verdana" w:eastAsia="Times New Roman" w:hAnsi="Verdana" w:cs="Times New Roman"/>
          <w:i/>
          <w:iCs/>
          <w:color w:val="005632"/>
          <w:sz w:val="18"/>
          <w:szCs w:val="18"/>
        </w:rPr>
        <w:t>Joint Tenant Services &amp; Operations &amp; Facilities Committee Report</w:t>
      </w:r>
    </w:p>
    <w:p w:rsidR="000C5D2E" w:rsidRPr="000C5D2E" w:rsidRDefault="000C5D2E" w:rsidP="000C5D2E">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submit a Mixed Finance Proposal and Contract for Redevelopment, Evidentiaries, and Disposition Application to HUD; commit ARRA/CFRC Stimulus Permanent Loan Funds and CHA General Funds to the Ogden North (Park Douglas) Rental Redevelopment; enter into a Land Transfer Agreement with the City of</w:t>
      </w:r>
      <w:r w:rsidRPr="000C5D2E">
        <w:rPr>
          <w:rFonts w:ascii="Verdana" w:eastAsia="Times New Roman" w:hAnsi="Verdana" w:cs="Times New Roman"/>
          <w:color w:val="555555"/>
          <w:sz w:val="18"/>
          <w:szCs w:val="18"/>
        </w:rPr>
        <w:br/>
        <w:t>Chicago for CHA’s acquisition of seven City-owned parcels; execute a Ground Lease with the Ownership Entity and execute other documents necessary to implement the foregoing.</w:t>
      </w:r>
    </w:p>
    <w:p w:rsidR="000C5D2E" w:rsidRPr="000C5D2E" w:rsidRDefault="000C5D2E" w:rsidP="000C5D2E">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award contract for Environmental Remediation Activities connected with the Park Douglas Rental Redevelopment Site. Recommended Awardee: McShane Construction Co.</w:t>
      </w:r>
    </w:p>
    <w:p w:rsidR="000C5D2E" w:rsidRPr="000C5D2E" w:rsidRDefault="000C5D2E" w:rsidP="000C5D2E">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award contract for Fair Housing Testing Services. Recommended Awardee: The Chicago Lawyers' Committee for Civil Rights Under Law, Inc.</w:t>
      </w:r>
    </w:p>
    <w:p w:rsidR="000C5D2E" w:rsidRPr="000C5D2E" w:rsidRDefault="000C5D2E" w:rsidP="000C5D2E">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award contract for Green Assessment at CHA's Senior and Family Properties and to adopt CHA's Sustainability Statement. Recommended Awardee: HOK/Siemens</w:t>
      </w:r>
    </w:p>
    <w:p w:rsidR="000C5D2E" w:rsidRPr="000C5D2E" w:rsidRDefault="000C5D2E" w:rsidP="000C5D2E">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award Contracts for Authority-wide Demolition Services at Various CHA Developments. Recommended Awardees: Delta Demolition, Inc.</w:t>
      </w:r>
    </w:p>
    <w:p w:rsidR="000C5D2E" w:rsidRPr="000C5D2E" w:rsidRDefault="000C5D2E" w:rsidP="000C5D2E">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approve the Tenant Selection Plan, Lease, Lease Riders and Bylaws for Ogden North and to amend CHA's Admissions and Continued Occupancy Policy.</w:t>
      </w:r>
    </w:p>
    <w:p w:rsidR="000C5D2E" w:rsidRPr="000C5D2E" w:rsidRDefault="000C5D2E" w:rsidP="000C5D2E">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approve contract amendment with Globetrotters International Inc., to update CHA’s Housing Choice Voucher Program Tenant and Project Based Waitlist.</w:t>
      </w:r>
    </w:p>
    <w:p w:rsidR="000C5D2E" w:rsidRPr="000C5D2E" w:rsidRDefault="000C5D2E" w:rsidP="000C5D2E">
      <w:pPr>
        <w:spacing w:after="0" w:line="240" w:lineRule="auto"/>
        <w:rPr>
          <w:rFonts w:ascii="Times New Roman" w:eastAsia="Times New Roman" w:hAnsi="Times New Roman" w:cs="Times New Roman"/>
          <w:sz w:val="24"/>
          <w:szCs w:val="24"/>
        </w:rPr>
      </w:pPr>
      <w:r w:rsidRPr="000C5D2E">
        <w:rPr>
          <w:rFonts w:ascii="Verdana" w:eastAsia="Times New Roman" w:hAnsi="Verdana" w:cs="Times New Roman"/>
          <w:color w:val="555555"/>
          <w:sz w:val="18"/>
          <w:szCs w:val="18"/>
          <w:shd w:val="clear" w:color="auto" w:fill="FFFFFF"/>
        </w:rPr>
        <w:t>  </w:t>
      </w:r>
      <w:r w:rsidRPr="000C5D2E">
        <w:rPr>
          <w:rFonts w:ascii="Verdana" w:eastAsia="Times New Roman" w:hAnsi="Verdana" w:cs="Times New Roman"/>
          <w:color w:val="555555"/>
          <w:sz w:val="18"/>
          <w:szCs w:val="18"/>
        </w:rPr>
        <w:br/>
      </w:r>
    </w:p>
    <w:p w:rsidR="000C5D2E" w:rsidRPr="000C5D2E" w:rsidRDefault="000C5D2E" w:rsidP="000C5D2E">
      <w:pPr>
        <w:shd w:val="clear" w:color="auto" w:fill="FFFFFF"/>
        <w:spacing w:after="0" w:line="270" w:lineRule="atLeast"/>
        <w:outlineLvl w:val="2"/>
        <w:rPr>
          <w:rFonts w:ascii="Verdana" w:eastAsia="Times New Roman" w:hAnsi="Verdana" w:cs="Times New Roman"/>
          <w:i/>
          <w:iCs/>
          <w:color w:val="005632"/>
          <w:sz w:val="18"/>
          <w:szCs w:val="18"/>
        </w:rPr>
      </w:pPr>
      <w:r w:rsidRPr="000C5D2E">
        <w:rPr>
          <w:rFonts w:ascii="Verdana" w:eastAsia="Times New Roman" w:hAnsi="Verdana" w:cs="Times New Roman"/>
          <w:i/>
          <w:iCs/>
          <w:color w:val="005632"/>
          <w:sz w:val="18"/>
          <w:szCs w:val="18"/>
        </w:rPr>
        <w:t>Finance &amp; Audit Committee Report</w:t>
      </w:r>
    </w:p>
    <w:p w:rsidR="000C5D2E" w:rsidRPr="000C5D2E" w:rsidRDefault="000C5D2E" w:rsidP="000C5D2E">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accept an award and execute an Intergovernmental Agreement with the City of Chicago's Department of Environment for residential energy retrofits on scattered sites properties.</w:t>
      </w:r>
    </w:p>
    <w:p w:rsidR="000C5D2E" w:rsidRPr="000C5D2E" w:rsidRDefault="000C5D2E" w:rsidP="000C5D2E">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accept a Grant Award and execute a Grant Agreement with the City of Chicago's Department of Family and Support Services for the Youth Ready Chicago Program.</w:t>
      </w:r>
    </w:p>
    <w:p w:rsidR="000C5D2E" w:rsidRPr="000C5D2E" w:rsidRDefault="000C5D2E" w:rsidP="000C5D2E">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accept a Grant Award and execute a Grant Agreement with the 2016 Fund For Chicago Neighborhoods for the JobsStart Transitional Jobs Program.</w:t>
      </w:r>
    </w:p>
    <w:p w:rsidR="000C5D2E" w:rsidRPr="000C5D2E" w:rsidRDefault="000C5D2E" w:rsidP="000C5D2E">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Ratification of acceptance of a Grant Award from the HUD HOPE VI Revitalization Program for the Stateway Gardens/Park Boulevard Phase II Development Project.</w:t>
      </w:r>
    </w:p>
    <w:p w:rsidR="000C5D2E" w:rsidRPr="000C5D2E" w:rsidRDefault="000C5D2E" w:rsidP="000C5D2E">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0C5D2E">
        <w:rPr>
          <w:rFonts w:ascii="Verdana" w:eastAsia="Times New Roman" w:hAnsi="Verdana" w:cs="Times New Roman"/>
          <w:color w:val="555555"/>
          <w:sz w:val="18"/>
          <w:szCs w:val="18"/>
        </w:rPr>
        <w:t>Recommendation to approve Amendment No. 1 to Contract No. 1011 with Innovative Financial Housing Solutions, Inc. for accounting, auditing and consulting Services.</w:t>
      </w:r>
    </w:p>
    <w:p w:rsidR="002F42EF" w:rsidRDefault="000C5D2E">
      <w:bookmarkStart w:id="0" w:name="_GoBack"/>
      <w:bookmarkEnd w:id="0"/>
    </w:p>
    <w:sectPr w:rsidR="002F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A76B4"/>
    <w:multiLevelType w:val="multilevel"/>
    <w:tmpl w:val="5B3E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15470F"/>
    <w:multiLevelType w:val="multilevel"/>
    <w:tmpl w:val="81E6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9A2358"/>
    <w:multiLevelType w:val="multilevel"/>
    <w:tmpl w:val="2ED0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2E"/>
    <w:rsid w:val="000C5D2E"/>
    <w:rsid w:val="00241192"/>
    <w:rsid w:val="0031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Jung</dc:creator>
  <cp:lastModifiedBy>Christina Jung</cp:lastModifiedBy>
  <cp:revision>2</cp:revision>
  <dcterms:created xsi:type="dcterms:W3CDTF">2014-07-31T19:28:00Z</dcterms:created>
  <dcterms:modified xsi:type="dcterms:W3CDTF">2014-07-31T19:28:00Z</dcterms:modified>
</cp:coreProperties>
</file>