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79" w:rsidRPr="00BE6179" w:rsidRDefault="00BE6179" w:rsidP="00BE6179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BE6179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October 19, 2010 Board Meeting</w:t>
      </w:r>
    </w:p>
    <w:p w:rsidR="00BE6179" w:rsidRPr="00BE6179" w:rsidRDefault="00BE6179" w:rsidP="00BE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BE6179" w:rsidRPr="00BE6179" w:rsidRDefault="00BE6179" w:rsidP="00BE617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BE6179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BE6179" w:rsidRPr="00BE6179" w:rsidRDefault="00BE6179" w:rsidP="00BE617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Douglas Park Fieldhouse</w:t>
      </w: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br/>
        <w:t>1401 S. Sacramento Drive</w:t>
      </w:r>
    </w:p>
    <w:p w:rsidR="00BE6179" w:rsidRPr="00BE6179" w:rsidRDefault="00BE6179" w:rsidP="00BE6179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BE6179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Resolutions</w:t>
      </w:r>
    </w:p>
    <w:p w:rsidR="00BE6179" w:rsidRPr="00BE6179" w:rsidRDefault="00BE6179" w:rsidP="00BE617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Approval of Personnel Action Reports for the month of September 2010.</w:t>
      </w:r>
    </w:p>
    <w:p w:rsidR="00BE6179" w:rsidRPr="00BE6179" w:rsidRDefault="00BE6179" w:rsidP="00BE617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Settlement Agreement in the matter of Barnes vs. CHA.</w:t>
      </w:r>
    </w:p>
    <w:p w:rsidR="00BE6179" w:rsidRPr="00BE6179" w:rsidRDefault="00BE6179" w:rsidP="00BE617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Settlement Agreement in the matter of Binion vs. CHA.</w:t>
      </w:r>
    </w:p>
    <w:p w:rsidR="00BE6179" w:rsidRPr="00BE6179" w:rsidRDefault="00BE6179" w:rsidP="00BE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BE6179" w:rsidRPr="00BE6179" w:rsidRDefault="00BE6179" w:rsidP="00BE6179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BE6179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Tenant Services Committee Report</w:t>
      </w:r>
    </w:p>
    <w:p w:rsidR="00BE6179" w:rsidRPr="00BE6179" w:rsidRDefault="00BE6179" w:rsidP="00BE617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revisions to the Admissions and Continued Occupancy Policy/Tenant Selection Plan, Lease, Lease Riders, and Bylaws for Kenmore Apartments and Pomeroy Apartments.</w:t>
      </w:r>
    </w:p>
    <w:p w:rsidR="00BE6179" w:rsidRPr="00BE6179" w:rsidRDefault="00BE6179" w:rsidP="00BE617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to conduct professional research and analysis related to the Chicago Family Case Management Demonstration Project. Recommended Awardee: Urban Institute.</w:t>
      </w:r>
    </w:p>
    <w:p w:rsidR="00BE6179" w:rsidRPr="00BE6179" w:rsidRDefault="00BE6179" w:rsidP="00BE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BE6179" w:rsidRPr="00BE6179" w:rsidRDefault="00BE6179" w:rsidP="00BE6179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BE6179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Operations and Facilities Committee Report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modify contract with Hasbrouk Peterson Zimoch Sirirattumrong (HPZS) for additional Prime Design Consulting services.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Capital Maintenance Work at 4525 S. Lake Park Townhomes. Recommended Awardee: Old Veteran Construction, Inc. 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Re-Roofing and Exterior Masonry Work at Armour Square Senior Apartments. Recommended Awardee: Tyler Lane Construction.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enter into a Housing Assistance Payment contract for Nuestro Hogar.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Lathrop Community Partners as the Development Team and recommendation to enter into negotiations for a Master Development Agreement and initiate Revitalization Planning for Lathrop Homes.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establish and maintain a list of pre-qualified housing developers and development teams for the Housing For Chicagoans Everywhere Program to provide replacement housing units to the CHA for public housing eligible families.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FY2011 Moving To Work Annual Plan - Plan for Transformation Year 12.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exercise the option to contract with CVR and to negotiate, amend and restate the contract for Housing Choice Voucher and Moderate Rehabilitation Section 8 Program Services Operation and Administration.</w:t>
      </w:r>
    </w:p>
    <w:p w:rsidR="00BE6179" w:rsidRPr="00BE6179" w:rsidRDefault="00BE6179" w:rsidP="00BE6179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contracts for Program Administration and Operation of Portions of the Housing Choice Voucher Program. Recommended Awardees: CVR Associates, Inc. and Nan McKay &amp; Associates.</w:t>
      </w:r>
    </w:p>
    <w:p w:rsidR="00BE6179" w:rsidRPr="00BE6179" w:rsidRDefault="00BE6179" w:rsidP="00BE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BE6179" w:rsidRPr="00BE6179" w:rsidRDefault="00BE6179" w:rsidP="00BE6179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BE6179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Finance &amp; Audit Committee Report</w:t>
      </w:r>
    </w:p>
    <w:p w:rsidR="00BE6179" w:rsidRPr="00BE6179" w:rsidRDefault="00BE6179" w:rsidP="00BE617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Chicago Housing Consulting Services (CHCS), Inc to pursue performance-based contract administration opportunities and allocation of non-federal funding to CHCS.</w:t>
      </w:r>
    </w:p>
    <w:p w:rsidR="00BE6179" w:rsidRPr="00BE6179" w:rsidRDefault="00BE6179" w:rsidP="00BE617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3rd Quarter Revised 2010 Comprehensive Budget.</w:t>
      </w:r>
    </w:p>
    <w:p w:rsidR="00BE6179" w:rsidRPr="00BE6179" w:rsidRDefault="00BE6179" w:rsidP="00BE617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E6179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contracts to Humana (Medical and Dental) Davis Vision, Lincoln National and Ameriflex for the CHA's employee health benefit plan.</w:t>
      </w:r>
    </w:p>
    <w:p w:rsidR="002F42EF" w:rsidRDefault="00BE6179"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C4D"/>
    <w:multiLevelType w:val="multilevel"/>
    <w:tmpl w:val="31E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A2877"/>
    <w:multiLevelType w:val="multilevel"/>
    <w:tmpl w:val="33AC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363A5"/>
    <w:multiLevelType w:val="multilevel"/>
    <w:tmpl w:val="050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37CFA"/>
    <w:multiLevelType w:val="multilevel"/>
    <w:tmpl w:val="B428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79"/>
    <w:rsid w:val="00241192"/>
    <w:rsid w:val="00314AD0"/>
    <w:rsid w:val="00B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61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6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61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61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2014-07-31T20:35:00Z</dcterms:created>
  <dcterms:modified xsi:type="dcterms:W3CDTF">2014-07-31T20:35:00Z</dcterms:modified>
</cp:coreProperties>
</file>